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B4DF58B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</w:t>
      </w:r>
      <w:r w:rsidR="00997CE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եր</w:t>
      </w: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 մասին</w:t>
      </w:r>
    </w:p>
    <w:p w14:paraId="6D610C87" w14:textId="21355CE7" w:rsidR="0022631D" w:rsidRPr="00A513C9" w:rsidRDefault="00A513C9" w:rsidP="00A513C9">
      <w:pPr>
        <w:ind w:left="-142" w:firstLine="142"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="003C2983">
        <w:rPr>
          <w:rFonts w:ascii="GHEA Grapalat" w:hAnsi="GHEA Grapalat"/>
          <w:sz w:val="20"/>
          <w:szCs w:val="20"/>
        </w:rPr>
        <w:t>«</w:t>
      </w:r>
      <w:proofErr w:type="spellStart"/>
      <w:r w:rsidR="003C2983">
        <w:rPr>
          <w:rFonts w:ascii="GHEA Grapalat" w:hAnsi="GHEA Grapalat"/>
          <w:sz w:val="20"/>
          <w:szCs w:val="20"/>
        </w:rPr>
        <w:t>Հումանիտար</w:t>
      </w:r>
      <w:proofErr w:type="spellEnd"/>
      <w:r w:rsidR="003C298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C2983">
        <w:rPr>
          <w:rFonts w:ascii="GHEA Grapalat" w:hAnsi="GHEA Grapalat"/>
          <w:sz w:val="20"/>
          <w:szCs w:val="20"/>
        </w:rPr>
        <w:t>ականազերծման</w:t>
      </w:r>
      <w:proofErr w:type="spellEnd"/>
      <w:r w:rsidR="003C2983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3C2983">
        <w:rPr>
          <w:rFonts w:ascii="GHEA Grapalat" w:hAnsi="GHEA Grapalat"/>
          <w:sz w:val="20"/>
          <w:szCs w:val="20"/>
        </w:rPr>
        <w:t>փորձագիտական</w:t>
      </w:r>
      <w:proofErr w:type="spellEnd"/>
      <w:r w:rsidR="003C298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C2983">
        <w:rPr>
          <w:rFonts w:ascii="GHEA Grapalat" w:hAnsi="GHEA Grapalat"/>
          <w:sz w:val="20"/>
          <w:szCs w:val="20"/>
        </w:rPr>
        <w:t>կենտրոն</w:t>
      </w:r>
      <w:proofErr w:type="spellEnd"/>
      <w:r w:rsidR="003C2983">
        <w:rPr>
          <w:rFonts w:ascii="GHEA Grapalat" w:hAnsi="GHEA Grapalat"/>
          <w:sz w:val="20"/>
          <w:szCs w:val="20"/>
        </w:rPr>
        <w:t>» ՊՈԱԿ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3C2983" w:rsidRPr="00064ADD">
        <w:rPr>
          <w:rFonts w:ascii="GHEA Grapalat" w:hAnsi="GHEA Grapalat" w:cs="Sylfaen"/>
          <w:sz w:val="20"/>
          <w:lang w:val="hy-AM"/>
        </w:rPr>
        <w:t>ի</w:t>
      </w:r>
      <w:r w:rsidR="003C2983" w:rsidRPr="00064ADD">
        <w:rPr>
          <w:rFonts w:ascii="GHEA Grapalat" w:hAnsi="GHEA Grapalat" w:cs="Times Armenian"/>
          <w:sz w:val="20"/>
          <w:lang w:val="hy-AM"/>
        </w:rPr>
        <w:t xml:space="preserve"> </w:t>
      </w:r>
      <w:r w:rsidR="003C2983" w:rsidRPr="00064ADD">
        <w:rPr>
          <w:rFonts w:ascii="GHEA Grapalat" w:hAnsi="GHEA Grapalat" w:cs="Sylfaen"/>
          <w:sz w:val="20"/>
          <w:lang w:val="hy-AM"/>
        </w:rPr>
        <w:t>դեմս</w:t>
      </w:r>
      <w:r w:rsidR="003C2983" w:rsidRPr="00064ADD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="003C2983">
        <w:rPr>
          <w:rFonts w:ascii="GHEA Grapalat" w:hAnsi="GHEA Grapalat" w:cs="Times Armenian"/>
          <w:sz w:val="20"/>
        </w:rPr>
        <w:t>տնօրենի</w:t>
      </w:r>
      <w:proofErr w:type="spellEnd"/>
      <w:r w:rsidR="003C2983">
        <w:rPr>
          <w:rFonts w:ascii="GHEA Grapalat" w:hAnsi="GHEA Grapalat" w:cs="Times Armenian"/>
          <w:sz w:val="20"/>
        </w:rPr>
        <w:t xml:space="preserve"> ԺՊ                                 Է. </w:t>
      </w:r>
      <w:proofErr w:type="spellStart"/>
      <w:r w:rsidR="003C2983">
        <w:rPr>
          <w:rFonts w:ascii="GHEA Grapalat" w:hAnsi="GHEA Grapalat" w:cs="Times Armenian"/>
          <w:sz w:val="20"/>
        </w:rPr>
        <w:t>Պետրոսյանի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3C2983">
        <w:rPr>
          <w:rFonts w:ascii="GHEA Grapalat" w:hAnsi="GHEA Grapalat" w:cs="Sylfaen"/>
          <w:sz w:val="20"/>
          <w:lang w:val="af-ZA"/>
        </w:rPr>
        <w:t>ավտոմեքենաների վերանորոգման</w:t>
      </w:r>
      <w:r w:rsidR="00E120AB" w:rsidRPr="005837E3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E120AB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</w:t>
      </w:r>
      <w:r w:rsidR="00E120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բերման նպատակով կազմակերպված</w:t>
      </w:r>
      <w:r w:rsidR="00E120AB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>
        <w:rPr>
          <w:rFonts w:ascii="GHEA Grapalat" w:hAnsi="GHEA Grapalat"/>
          <w:lang w:val="af-ZA"/>
        </w:rPr>
        <w:t>ՀԱՓԿ-</w:t>
      </w:r>
      <w:r w:rsidR="00E00055">
        <w:rPr>
          <w:rFonts w:ascii="GHEA Grapalat" w:hAnsi="GHEA Grapalat"/>
          <w:lang w:val="af-ZA"/>
        </w:rPr>
        <w:t>ԵՄ-</w:t>
      </w:r>
      <w:r>
        <w:rPr>
          <w:rFonts w:ascii="GHEA Grapalat" w:hAnsi="GHEA Grapalat"/>
          <w:lang w:val="af-ZA"/>
        </w:rPr>
        <w:t>ԳՀ</w:t>
      </w:r>
      <w:r w:rsidR="00E00055">
        <w:rPr>
          <w:rFonts w:ascii="GHEA Grapalat" w:hAnsi="GHEA Grapalat"/>
          <w:lang w:val="af-ZA"/>
        </w:rPr>
        <w:t>ԱՊ</w:t>
      </w:r>
      <w:r>
        <w:rPr>
          <w:rFonts w:ascii="GHEA Grapalat" w:hAnsi="GHEA Grapalat"/>
          <w:lang w:val="af-ZA"/>
        </w:rPr>
        <w:t>ՁԲ-26/0</w:t>
      </w:r>
      <w:r w:rsidR="00E00055">
        <w:rPr>
          <w:rFonts w:ascii="GHEA Grapalat" w:hAnsi="GHEA Grapalat"/>
          <w:lang w:val="af-ZA"/>
        </w:rPr>
        <w:t>1</w:t>
      </w:r>
      <w:r w:rsidR="00BF40F0">
        <w:rPr>
          <w:rFonts w:ascii="GHEA Grapalat" w:hAnsi="GHEA Grapalat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E120A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499"/>
        <w:gridCol w:w="224"/>
        <w:gridCol w:w="341"/>
        <w:gridCol w:w="65"/>
        <w:gridCol w:w="208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E00055">
        <w:trPr>
          <w:trHeight w:val="146"/>
          <w:jc w:val="center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00055">
        <w:trPr>
          <w:trHeight w:val="110"/>
          <w:jc w:val="center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00055">
        <w:trPr>
          <w:trHeight w:val="175"/>
          <w:jc w:val="center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00055">
        <w:trPr>
          <w:trHeight w:val="275"/>
          <w:jc w:val="center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739C" w:rsidRPr="0022631D" w14:paraId="6CB0AC86" w14:textId="77777777" w:rsidTr="004E1B8F">
        <w:trPr>
          <w:trHeight w:val="610"/>
          <w:jc w:val="center"/>
        </w:trPr>
        <w:tc>
          <w:tcPr>
            <w:tcW w:w="982" w:type="dxa"/>
            <w:gridSpan w:val="2"/>
            <w:vAlign w:val="center"/>
          </w:tcPr>
          <w:p w14:paraId="62F33415" w14:textId="77777777" w:rsidR="00B0739C" w:rsidRPr="0022631D" w:rsidRDefault="00B0739C" w:rsidP="00B07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40E29ED3" w:rsidR="00B0739C" w:rsidRPr="0022631D" w:rsidRDefault="00B0739C" w:rsidP="00B07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Բենզին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ռեգուլյար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4908C61C" w:rsidR="00B0739C" w:rsidRPr="0022631D" w:rsidRDefault="00B0739C" w:rsidP="00B07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22D808EB" w:rsidR="00B0739C" w:rsidRPr="00391683" w:rsidRDefault="00B0739C" w:rsidP="00B07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91683">
              <w:rPr>
                <w:rFonts w:ascii="GHEA Grapalat" w:hAnsi="GHEA Grapalat" w:cs="Arial"/>
                <w:sz w:val="18"/>
                <w:szCs w:val="18"/>
              </w:rPr>
              <w:t>6200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6DAEB446" w:rsidR="00B0739C" w:rsidRPr="00391683" w:rsidRDefault="00B0739C" w:rsidP="00B07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91683">
              <w:rPr>
                <w:rFonts w:ascii="GHEA Grapalat" w:hAnsi="GHEA Grapalat" w:cs="Arial"/>
                <w:sz w:val="18"/>
                <w:szCs w:val="18"/>
              </w:rPr>
              <w:t>6200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0C00866D" w:rsidR="00B0739C" w:rsidRPr="00B0739C" w:rsidRDefault="00B0739C" w:rsidP="00B07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B0739C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2 976 000</w:t>
            </w:r>
          </w:p>
        </w:tc>
        <w:tc>
          <w:tcPr>
            <w:tcW w:w="1351" w:type="dxa"/>
            <w:gridSpan w:val="6"/>
            <w:vAlign w:val="center"/>
          </w:tcPr>
          <w:p w14:paraId="22401932" w14:textId="106281E2" w:rsidR="00B0739C" w:rsidRPr="00B0739C" w:rsidRDefault="00B0739C" w:rsidP="00B07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B0739C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2 976 000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1013593A" w14:textId="02F36603" w:rsidR="00B0739C" w:rsidRPr="00A513C9" w:rsidRDefault="00B0739C" w:rsidP="00B07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Ռեգուլյար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տեսքը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մաքուր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պարզ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օկտանային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թիվը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որոշված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հետազոտական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մեթոդով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91,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շարժիչային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մեթոդով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81,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կապարի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5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մգ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դմ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3-ից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բենզոլի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ծավալային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մասը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1 %-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խտությունը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` 15 0 C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ջերմաստիճանում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՝ 720- 775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/մ3,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ծծմբի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` 10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մգ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կգ-ից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թթվածնի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զանգվածային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մասը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>` 2,7 %-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օքսիդիչների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ծավալային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մասը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` մեթանոլ-3 %, էթանոլ-5 %,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իզոպրոպիլ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սպիրտ-10%,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իզոբուտիլ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սպիրտ-10 %,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եռաբութիլ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սպիրտ-7 %,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եթերներ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(C5 և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)-15 %,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օքսիդիչներ-10 %,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գործող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օրենսդրության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Ապրանքի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իրականացվում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կտրոնային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եղանակով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Կտրոններն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լինեն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մատակարարման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օրվան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հաջորդող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lastRenderedPageBreak/>
              <w:t>առնվազն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12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ամսվա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152B32D" w14:textId="00696B2E" w:rsidR="00B0739C" w:rsidRPr="00A513C9" w:rsidRDefault="00B0739C" w:rsidP="00B07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lastRenderedPageBreak/>
              <w:t>Ռեգուլյար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տեսքը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մաքուր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պարզ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օկտանային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թիվը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որոշված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հետազոտական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մեթոդով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91,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շարժիչային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մեթոդով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81,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կապարի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5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մգ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դմ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3-ից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բենզոլի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ծավալային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մասը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1 %-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խտությունը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` 15 0 C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ջերմաստիճանում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՝ 720- 775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/մ3,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ծծմբի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` 10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մգ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կգ-ից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թթվածնի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զանգվածային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մասը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>` 2,7 %-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օքսիդիչների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ծավալային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մասը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` մեթանոլ-3 %, էթանոլ-5 %,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իզոպրոպիլ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սպիրտ-10%,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իզոբուտիլ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սպիրտ-10 %,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եռաբութիլ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սպիրտ-7 %,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եթերներ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(C5 և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)-15 %,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օքսիդիչներ-10 %,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մակնշումը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փաթեթավորումը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2E021A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գործող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օրենսդրության</w:t>
            </w:r>
            <w:proofErr w:type="spellEnd"/>
            <w:r w:rsidRPr="002E021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Ապրանքի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իրականացվում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կտրոնային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եղանակով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Կտրոններն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լինեն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մատակարարման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օրվան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հաջորդող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lastRenderedPageBreak/>
              <w:t>առնվազն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12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ամսվա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75991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C75991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</w:tr>
      <w:tr w:rsidR="00B6030B" w:rsidRPr="0022631D" w14:paraId="4B8BC031" w14:textId="77777777" w:rsidTr="00E00055">
        <w:trPr>
          <w:trHeight w:val="34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030B" w:rsidRPr="0022631D" w14:paraId="24C3B0CB" w14:textId="77777777" w:rsidTr="00E00055">
        <w:trPr>
          <w:trHeight w:val="137"/>
          <w:jc w:val="center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2B84CAAC" w:rsidR="00B6030B" w:rsidRPr="0022631D" w:rsidRDefault="00B6030B" w:rsidP="00B60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40F6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C140F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140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40F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140F6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C140F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C140F6">
              <w:rPr>
                <w:rFonts w:ascii="GHEA Grapalat" w:hAnsi="GHEA Grapalat"/>
                <w:b/>
                <w:sz w:val="14"/>
                <w:szCs w:val="14"/>
              </w:rPr>
              <w:t xml:space="preserve"> 18-րդ </w:t>
            </w:r>
            <w:proofErr w:type="spellStart"/>
            <w:r w:rsidRPr="00C140F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C140F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C140F6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C140F6">
              <w:rPr>
                <w:rFonts w:ascii="GHEA Grapalat" w:hAnsi="GHEA Grapalat"/>
                <w:b/>
                <w:sz w:val="14"/>
                <w:szCs w:val="14"/>
              </w:rPr>
              <w:t xml:space="preserve"> 3-րդ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40F6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  <w:r w:rsidRPr="00C140F6"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 w:rsidRPr="00C140F6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C140F6">
              <w:rPr>
                <w:rFonts w:ascii="GHEA Grapalat" w:hAnsi="GHEA Grapalat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C140F6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C140F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C140F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C140F6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C140F6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B6030B" w:rsidRPr="0022631D" w14:paraId="075EEA57" w14:textId="77777777" w:rsidTr="00E00055">
        <w:trPr>
          <w:trHeight w:val="196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030B" w:rsidRPr="0022631D" w14:paraId="681596E8" w14:textId="77777777" w:rsidTr="00E00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B6030B" w:rsidRPr="0022631D" w:rsidRDefault="00B6030B" w:rsidP="00B60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B328233" w:rsidR="00B6030B" w:rsidRPr="00BE0C3A" w:rsidRDefault="00E00055" w:rsidP="00B60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B6030B" w:rsidRPr="00BE0C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513C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6030B" w:rsidRPr="00BE0C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A513C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B6030B" w:rsidRPr="00BE0C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6030B" w:rsidRPr="0022631D" w14:paraId="199F948A" w14:textId="77777777" w:rsidTr="00E00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B6030B" w:rsidRPr="0022631D" w:rsidRDefault="00B6030B" w:rsidP="00B60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030B" w:rsidRPr="0022631D" w14:paraId="6EE9B008" w14:textId="77777777" w:rsidTr="00E00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B6030B" w:rsidRPr="0022631D" w:rsidRDefault="00B6030B" w:rsidP="00B60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030B" w:rsidRPr="0022631D" w14:paraId="13FE412E" w14:textId="77777777" w:rsidTr="00E00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6030B" w:rsidRPr="0022631D" w:rsidRDefault="00B6030B" w:rsidP="00B60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6030B" w:rsidRPr="0022631D" w:rsidRDefault="00B6030B" w:rsidP="00B60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6030B" w:rsidRPr="0022631D" w14:paraId="321D26CF" w14:textId="77777777" w:rsidTr="00E00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B6030B" w:rsidRPr="0022631D" w:rsidRDefault="00B6030B" w:rsidP="00B60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B6030B" w:rsidRPr="0022631D" w:rsidRDefault="00B6030B" w:rsidP="00B60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030B" w:rsidRPr="0022631D" w14:paraId="68E691E2" w14:textId="77777777" w:rsidTr="00E00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B6030B" w:rsidRPr="0022631D" w:rsidRDefault="00B6030B" w:rsidP="00B60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B6030B" w:rsidRPr="0022631D" w:rsidRDefault="00B6030B" w:rsidP="00B60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030B" w:rsidRPr="0022631D" w14:paraId="30B89418" w14:textId="77777777" w:rsidTr="00E00055">
        <w:trPr>
          <w:trHeight w:val="54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030B" w:rsidRPr="0022631D" w14:paraId="10DC4861" w14:textId="77777777" w:rsidTr="00E00055">
        <w:trPr>
          <w:trHeight w:val="605"/>
          <w:jc w:val="center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vAlign w:val="center"/>
          </w:tcPr>
          <w:p w14:paraId="1FD38684" w14:textId="2B462658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6030B" w:rsidRPr="0022631D" w14:paraId="3FD00E3A" w14:textId="77777777" w:rsidTr="00E00055">
        <w:trPr>
          <w:trHeight w:val="365"/>
          <w:jc w:val="center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0" w:type="dxa"/>
            <w:gridSpan w:val="12"/>
            <w:vAlign w:val="center"/>
          </w:tcPr>
          <w:p w14:paraId="27542D69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0" w:type="dxa"/>
            <w:gridSpan w:val="8"/>
            <w:vAlign w:val="center"/>
          </w:tcPr>
          <w:p w14:paraId="635EE2FE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4A371FE9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6030B" w:rsidRPr="0022631D" w14:paraId="4DA511EC" w14:textId="77777777" w:rsidTr="00E00055">
        <w:trPr>
          <w:trHeight w:val="83"/>
          <w:jc w:val="center"/>
        </w:trPr>
        <w:tc>
          <w:tcPr>
            <w:tcW w:w="1385" w:type="dxa"/>
            <w:gridSpan w:val="3"/>
            <w:vAlign w:val="center"/>
          </w:tcPr>
          <w:p w14:paraId="5DBE5B3F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Hlk155605164"/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6ABF72D4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6030B" w:rsidRPr="0022631D" w14:paraId="50825522" w14:textId="77777777" w:rsidTr="00E00055">
        <w:trPr>
          <w:trHeight w:val="502"/>
          <w:jc w:val="center"/>
        </w:trPr>
        <w:tc>
          <w:tcPr>
            <w:tcW w:w="1385" w:type="dxa"/>
            <w:gridSpan w:val="3"/>
            <w:vAlign w:val="center"/>
          </w:tcPr>
          <w:p w14:paraId="50AD5B95" w14:textId="77777777" w:rsidR="00B6030B" w:rsidRPr="0022631D" w:rsidRDefault="00B6030B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59F3C98" w14:textId="186B756E" w:rsidR="00B6030B" w:rsidRPr="00E00055" w:rsidRDefault="00592F7F" w:rsidP="00A513C9">
            <w:pPr>
              <w:rPr>
                <w:rFonts w:ascii="GHEA Grapalat" w:hAnsi="GHEA Grapalat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«ՍիՓիԷս Ջեներալ» ՍՊԸ</w:t>
            </w:r>
          </w:p>
        </w:tc>
        <w:tc>
          <w:tcPr>
            <w:tcW w:w="3230" w:type="dxa"/>
            <w:gridSpan w:val="12"/>
            <w:vAlign w:val="center"/>
          </w:tcPr>
          <w:p w14:paraId="1D867224" w14:textId="1C3C891F" w:rsidR="00B6030B" w:rsidRPr="00592F7F" w:rsidRDefault="00592F7F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2F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2402500</w:t>
            </w:r>
          </w:p>
        </w:tc>
        <w:tc>
          <w:tcPr>
            <w:tcW w:w="2180" w:type="dxa"/>
            <w:gridSpan w:val="8"/>
            <w:vAlign w:val="center"/>
          </w:tcPr>
          <w:p w14:paraId="22B8A853" w14:textId="32288F26" w:rsidR="00B6030B" w:rsidRPr="00592F7F" w:rsidRDefault="00592F7F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2F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480500</w:t>
            </w:r>
          </w:p>
        </w:tc>
        <w:tc>
          <w:tcPr>
            <w:tcW w:w="2282" w:type="dxa"/>
            <w:gridSpan w:val="5"/>
            <w:vAlign w:val="center"/>
          </w:tcPr>
          <w:p w14:paraId="1F59BBB2" w14:textId="740DA666" w:rsidR="00B6030B" w:rsidRPr="00592F7F" w:rsidRDefault="00592F7F" w:rsidP="00B6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2F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2883000</w:t>
            </w:r>
          </w:p>
        </w:tc>
      </w:tr>
      <w:bookmarkEnd w:id="0"/>
      <w:tr w:rsidR="00592F7F" w:rsidRPr="0022631D" w14:paraId="5DBE68F1" w14:textId="77777777" w:rsidTr="00E00055">
        <w:trPr>
          <w:trHeight w:val="502"/>
          <w:jc w:val="center"/>
        </w:trPr>
        <w:tc>
          <w:tcPr>
            <w:tcW w:w="1385" w:type="dxa"/>
            <w:gridSpan w:val="3"/>
            <w:vAlign w:val="center"/>
          </w:tcPr>
          <w:p w14:paraId="20D077D5" w14:textId="6CCCC17C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7891DFD9" w14:textId="04E6DF21" w:rsidR="00592F7F" w:rsidRPr="00E00055" w:rsidRDefault="00592F7F" w:rsidP="00592F7F">
            <w:pP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«Մաքս Օիլ» ՍՊԸ</w:t>
            </w:r>
          </w:p>
        </w:tc>
        <w:tc>
          <w:tcPr>
            <w:tcW w:w="3230" w:type="dxa"/>
            <w:gridSpan w:val="12"/>
            <w:vAlign w:val="center"/>
          </w:tcPr>
          <w:p w14:paraId="0F456DE3" w14:textId="464863AF" w:rsidR="00592F7F" w:rsidRPr="004E1B8F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1B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2686666.67</w:t>
            </w:r>
          </w:p>
        </w:tc>
        <w:tc>
          <w:tcPr>
            <w:tcW w:w="2180" w:type="dxa"/>
            <w:gridSpan w:val="8"/>
            <w:vAlign w:val="center"/>
          </w:tcPr>
          <w:p w14:paraId="75956039" w14:textId="4694CBDC" w:rsidR="00592F7F" w:rsidRPr="004E1B8F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1B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537333.33</w:t>
            </w:r>
          </w:p>
        </w:tc>
        <w:tc>
          <w:tcPr>
            <w:tcW w:w="2282" w:type="dxa"/>
            <w:gridSpan w:val="5"/>
            <w:vAlign w:val="center"/>
          </w:tcPr>
          <w:p w14:paraId="7E9964D6" w14:textId="32047FEA" w:rsidR="00592F7F" w:rsidRPr="004E1B8F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1B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3224000</w:t>
            </w:r>
          </w:p>
        </w:tc>
      </w:tr>
      <w:tr w:rsidR="00592F7F" w:rsidRPr="0022631D" w14:paraId="700CD07F" w14:textId="77777777" w:rsidTr="00E00055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2F7F" w:rsidRPr="0022631D" w14:paraId="521126E1" w14:textId="77777777" w:rsidTr="00E00055">
        <w:trPr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92F7F" w:rsidRPr="0022631D" w14:paraId="552679BF" w14:textId="77777777" w:rsidTr="00E00055">
        <w:trPr>
          <w:jc w:val="center"/>
        </w:trPr>
        <w:tc>
          <w:tcPr>
            <w:tcW w:w="814" w:type="dxa"/>
            <w:vMerge w:val="restart"/>
            <w:vAlign w:val="center"/>
          </w:tcPr>
          <w:p w14:paraId="770D59CE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92F7F" w:rsidRPr="0022631D" w14:paraId="3CA6FABC" w14:textId="77777777" w:rsidTr="00E00055">
        <w:trPr>
          <w:jc w:val="center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92F7F" w:rsidRPr="0022631D" w14:paraId="5E96A1C5" w14:textId="77777777" w:rsidTr="00E00055">
        <w:trPr>
          <w:jc w:val="center"/>
        </w:trPr>
        <w:tc>
          <w:tcPr>
            <w:tcW w:w="814" w:type="dxa"/>
            <w:tcBorders>
              <w:bottom w:val="single" w:sz="8" w:space="0" w:color="auto"/>
            </w:tcBorders>
          </w:tcPr>
          <w:p w14:paraId="6CEDE0AD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CD1451B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2F7F" w:rsidRPr="0022631D" w14:paraId="443F73EF" w14:textId="77777777" w:rsidTr="00E00055">
        <w:trPr>
          <w:trHeight w:val="40"/>
          <w:jc w:val="center"/>
        </w:trPr>
        <w:tc>
          <w:tcPr>
            <w:tcW w:w="814" w:type="dxa"/>
            <w:tcBorders>
              <w:bottom w:val="single" w:sz="8" w:space="0" w:color="auto"/>
            </w:tcBorders>
          </w:tcPr>
          <w:p w14:paraId="53C8EE9D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5E76D406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2F7F" w:rsidRPr="0022631D" w14:paraId="522ACAFB" w14:textId="77777777" w:rsidTr="00E00055">
        <w:trPr>
          <w:trHeight w:val="331"/>
          <w:jc w:val="center"/>
        </w:trPr>
        <w:tc>
          <w:tcPr>
            <w:tcW w:w="2255" w:type="dxa"/>
            <w:gridSpan w:val="5"/>
            <w:vAlign w:val="center"/>
          </w:tcPr>
          <w:p w14:paraId="514F7E40" w14:textId="77777777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71AB42B3" w14:textId="77777777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92F7F" w:rsidRPr="0022631D" w14:paraId="617248CD" w14:textId="77777777" w:rsidTr="00E00055">
        <w:trPr>
          <w:trHeight w:val="289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2F7F" w:rsidRPr="0022631D" w14:paraId="1515C769" w14:textId="77777777" w:rsidTr="00E00055">
        <w:trPr>
          <w:trHeight w:val="346"/>
          <w:jc w:val="center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377D9DF9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20.05.2026թ.</w:t>
            </w:r>
          </w:p>
        </w:tc>
      </w:tr>
      <w:tr w:rsidR="00592F7F" w:rsidRPr="0022631D" w14:paraId="71BEA872" w14:textId="77777777" w:rsidTr="00E00055">
        <w:trPr>
          <w:trHeight w:val="92"/>
          <w:jc w:val="center"/>
        </w:trPr>
        <w:tc>
          <w:tcPr>
            <w:tcW w:w="4975" w:type="dxa"/>
            <w:gridSpan w:val="15"/>
            <w:vMerge w:val="restart"/>
            <w:vAlign w:val="center"/>
          </w:tcPr>
          <w:p w14:paraId="7F8FD238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92F7F" w:rsidRPr="0022631D" w14:paraId="04C80107" w14:textId="77777777" w:rsidTr="00E00055">
        <w:trPr>
          <w:trHeight w:val="92"/>
          <w:jc w:val="center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2213DDDE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23.05.2026թ.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7D3C42B8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01.06.2026 թ.</w:t>
            </w:r>
          </w:p>
        </w:tc>
      </w:tr>
      <w:tr w:rsidR="00592F7F" w:rsidRPr="0022631D" w14:paraId="2254FA5C" w14:textId="7FB12AE4" w:rsidTr="00E00055">
        <w:trPr>
          <w:trHeight w:val="344"/>
          <w:jc w:val="center"/>
        </w:trPr>
        <w:tc>
          <w:tcPr>
            <w:tcW w:w="8086" w:type="dxa"/>
            <w:gridSpan w:val="2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3D3E1379" w:rsidR="00592F7F" w:rsidRPr="009F43BA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AC75953" w14:textId="3B7DD09F" w:rsidR="00592F7F" w:rsidRPr="008F0815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8F08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Pr="008F08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8F08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92F7F" w:rsidRPr="0022631D" w14:paraId="3C75DA26" w14:textId="77777777" w:rsidTr="00E00055">
        <w:trPr>
          <w:trHeight w:val="344"/>
          <w:jc w:val="center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7B39A69E" w:rsidR="00592F7F" w:rsidRPr="008F0815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8F08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Pr="008F08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8F08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92F7F" w:rsidRPr="0022631D" w14:paraId="0682C6BE" w14:textId="77777777" w:rsidTr="00E00055">
        <w:trPr>
          <w:trHeight w:val="344"/>
          <w:jc w:val="center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3B63BF4C" w:rsidR="00592F7F" w:rsidRPr="008F0815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8F08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Pr="008F08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8F08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92F7F" w:rsidRPr="0022631D" w14:paraId="79A64497" w14:textId="77777777" w:rsidTr="00E00055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2F7F" w:rsidRPr="0022631D" w14:paraId="4E4EA255" w14:textId="77777777" w:rsidTr="00E00055">
        <w:trPr>
          <w:jc w:val="center"/>
        </w:trPr>
        <w:tc>
          <w:tcPr>
            <w:tcW w:w="814" w:type="dxa"/>
            <w:vMerge w:val="restart"/>
            <w:vAlign w:val="center"/>
          </w:tcPr>
          <w:p w14:paraId="7AA249E4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vAlign w:val="center"/>
          </w:tcPr>
          <w:p w14:paraId="0A5086C3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92F7F" w:rsidRPr="0022631D" w14:paraId="11F19FA1" w14:textId="77777777" w:rsidTr="00E00055">
        <w:trPr>
          <w:trHeight w:val="237"/>
          <w:jc w:val="center"/>
        </w:trPr>
        <w:tc>
          <w:tcPr>
            <w:tcW w:w="814" w:type="dxa"/>
            <w:vMerge/>
            <w:vAlign w:val="center"/>
          </w:tcPr>
          <w:p w14:paraId="39B67943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0911FBB2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92F7F" w:rsidRPr="0022631D" w14:paraId="4DC53241" w14:textId="77777777" w:rsidTr="00E00055">
        <w:trPr>
          <w:trHeight w:val="238"/>
          <w:jc w:val="center"/>
        </w:trPr>
        <w:tc>
          <w:tcPr>
            <w:tcW w:w="814" w:type="dxa"/>
            <w:vMerge/>
            <w:vAlign w:val="center"/>
          </w:tcPr>
          <w:p w14:paraId="7D858D4B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3C0959C2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92F7F" w:rsidRPr="0022631D" w14:paraId="75FDA7D8" w14:textId="77777777" w:rsidTr="00E00055">
        <w:trPr>
          <w:trHeight w:val="263"/>
          <w:jc w:val="center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92F7F" w:rsidRPr="0022631D" w14:paraId="1E28D31D" w14:textId="77777777" w:rsidTr="00E00055">
        <w:trPr>
          <w:trHeight w:val="88"/>
          <w:jc w:val="center"/>
        </w:trPr>
        <w:tc>
          <w:tcPr>
            <w:tcW w:w="814" w:type="dxa"/>
            <w:vAlign w:val="center"/>
          </w:tcPr>
          <w:p w14:paraId="1F1D10DE" w14:textId="42679719" w:rsidR="00592F7F" w:rsidRPr="00EB737C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73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91CD0D1" w14:textId="5FF9A022" w:rsidR="00592F7F" w:rsidRPr="00EB737C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«ՍիՓիԷս Ջեներալ» ՍՊԸ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4FD5A3C0" w:rsidR="00592F7F" w:rsidRPr="00E00055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00055">
              <w:rPr>
                <w:rFonts w:ascii="GHEA Grapalat" w:hAnsi="GHEA Grapalat"/>
                <w:sz w:val="16"/>
                <w:szCs w:val="16"/>
                <w:lang w:val="af-ZA"/>
              </w:rPr>
              <w:t>ՀԱՓԿ-ԵՄ-ԳՀԱՊՁԲ-26/01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508502BD" w:rsidR="00592F7F" w:rsidRPr="00731388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7313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Pr="007313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7313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066D7B26" w:rsidR="00592F7F" w:rsidRPr="00731388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13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7313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58EFE8B2" w:rsidR="00592F7F" w:rsidRPr="00731388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13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540F0BC7" w14:textId="293B544F" w:rsidR="00592F7F" w:rsidRPr="00BF40F0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288300</w:t>
            </w:r>
            <w:r w:rsidRPr="00BF40F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035" w:type="dxa"/>
            <w:gridSpan w:val="2"/>
            <w:vAlign w:val="center"/>
          </w:tcPr>
          <w:p w14:paraId="6043A549" w14:textId="7423E028" w:rsidR="00592F7F" w:rsidRPr="00E00055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288300</w:t>
            </w:r>
            <w:r w:rsidRPr="00BF40F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</w:tr>
      <w:tr w:rsidR="00592F7F" w:rsidRPr="0022631D" w14:paraId="41E4ED39" w14:textId="77777777" w:rsidTr="00E00055">
        <w:trPr>
          <w:trHeight w:val="150"/>
          <w:jc w:val="center"/>
        </w:trPr>
        <w:tc>
          <w:tcPr>
            <w:tcW w:w="11212" w:type="dxa"/>
            <w:gridSpan w:val="34"/>
            <w:vAlign w:val="center"/>
          </w:tcPr>
          <w:p w14:paraId="7265AE84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92F7F" w:rsidRPr="0022631D" w14:paraId="1F657639" w14:textId="77777777" w:rsidTr="00E00055">
        <w:trPr>
          <w:trHeight w:val="125"/>
          <w:jc w:val="center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35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62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92F7F" w:rsidRPr="00BF40F0" w14:paraId="20BC55B9" w14:textId="77777777" w:rsidTr="00E00055">
        <w:trPr>
          <w:trHeight w:val="155"/>
          <w:jc w:val="center"/>
        </w:trPr>
        <w:tc>
          <w:tcPr>
            <w:tcW w:w="814" w:type="dxa"/>
            <w:vAlign w:val="center"/>
          </w:tcPr>
          <w:p w14:paraId="12752A33" w14:textId="5DA55428" w:rsidR="00592F7F" w:rsidRPr="00DD76EB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76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3E09090" w14:textId="4FFD69E9" w:rsidR="00592F7F" w:rsidRPr="00DD76EB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«ՍիՓիԷս Ջեներալ»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3A700856" w14:textId="0A7D2E8B" w:rsidR="00592F7F" w:rsidRPr="004103C0" w:rsidRDefault="00592F7F" w:rsidP="00592F7F">
            <w:pPr>
              <w:tabs>
                <w:tab w:val="left" w:pos="900"/>
              </w:tabs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4103C0">
              <w:rPr>
                <w:rFonts w:ascii="GHEA Grapalat" w:hAnsi="GHEA Grapalat"/>
                <w:sz w:val="20"/>
                <w:szCs w:val="20"/>
                <w:lang w:val="pt-BR"/>
              </w:rPr>
              <w:t xml:space="preserve">ք.Երևան,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Ծովակալ իսակովի պող. 11/1</w:t>
            </w:r>
          </w:p>
          <w:p w14:paraId="4916BA54" w14:textId="25940427" w:rsidR="00592F7F" w:rsidRPr="00E00055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35" w:type="dxa"/>
            <w:gridSpan w:val="8"/>
            <w:tcBorders>
              <w:bottom w:val="single" w:sz="8" w:space="0" w:color="auto"/>
            </w:tcBorders>
            <w:vAlign w:val="center"/>
          </w:tcPr>
          <w:p w14:paraId="07F71670" w14:textId="02D0AB80" w:rsidR="00592F7F" w:rsidRPr="00592F7F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592F7F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info@cps.am</w:t>
            </w:r>
          </w:p>
        </w:tc>
        <w:tc>
          <w:tcPr>
            <w:tcW w:w="1762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06015E5E" w:rsidR="00592F7F" w:rsidRPr="00592F7F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92F7F">
              <w:rPr>
                <w:rFonts w:ascii="GHEA Grapalat" w:hAnsi="GHEA Grapalat"/>
                <w:sz w:val="16"/>
                <w:szCs w:val="16"/>
                <w:lang w:val="pt-BR"/>
              </w:rPr>
              <w:t>1660030206992600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4D4F03DF" w:rsidR="00592F7F" w:rsidRPr="00592F7F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92F7F">
              <w:rPr>
                <w:rFonts w:ascii="GHEA Grapalat" w:hAnsi="GHEA Grapalat"/>
                <w:sz w:val="18"/>
                <w:szCs w:val="18"/>
                <w:lang w:val="pt-BR"/>
              </w:rPr>
              <w:t>02915547</w:t>
            </w:r>
          </w:p>
        </w:tc>
      </w:tr>
      <w:tr w:rsidR="00592F7F" w:rsidRPr="0022631D" w14:paraId="496A046D" w14:textId="77777777" w:rsidTr="00E00055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2F7F" w:rsidRPr="0022631D" w14:paraId="3863A00B" w14:textId="77777777" w:rsidTr="00E00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92F7F" w:rsidRPr="0022631D" w:rsidRDefault="00592F7F" w:rsidP="00592F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92F7F" w:rsidRPr="0022631D" w14:paraId="485BF528" w14:textId="77777777" w:rsidTr="00E00055">
        <w:trPr>
          <w:trHeight w:val="97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2F7F" w:rsidRPr="00E56328" w14:paraId="7DB42300" w14:textId="77777777" w:rsidTr="00E00055">
        <w:trPr>
          <w:trHeight w:val="3859"/>
          <w:jc w:val="center"/>
        </w:trPr>
        <w:tc>
          <w:tcPr>
            <w:tcW w:w="11212" w:type="dxa"/>
            <w:gridSpan w:val="34"/>
            <w:vAlign w:val="center"/>
          </w:tcPr>
          <w:p w14:paraId="366938C8" w14:textId="376ABBE4" w:rsidR="00592F7F" w:rsidRPr="00983797" w:rsidRDefault="00592F7F" w:rsidP="00592F7F">
            <w:pPr>
              <w:ind w:left="0" w:firstLine="0"/>
            </w:pP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1)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ա.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բ.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2)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>«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3)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4)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9837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162D36">
              <w:rPr>
                <w:rFonts w:ascii="Sylfaen" w:hAnsi="Sylfaen"/>
                <w:b/>
                <w:sz w:val="14"/>
                <w:szCs w:val="14"/>
              </w:rPr>
              <w:br/>
            </w:r>
            <w:proofErr w:type="spellStart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hyperlink r:id="rId8" w:history="1">
              <w:r w:rsidRPr="00E04391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tevosyangv@gmail.com</w:t>
              </w:r>
            </w:hyperlink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A4605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92F7F" w:rsidRPr="00E56328" w14:paraId="3CC8B38C" w14:textId="77777777" w:rsidTr="00E00055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2F7F" w:rsidRPr="00E56328" w14:paraId="5484FA73" w14:textId="77777777" w:rsidTr="00E00055">
        <w:trPr>
          <w:trHeight w:val="475"/>
          <w:jc w:val="center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6FC786A2" w14:textId="4DF34913" w:rsidR="00592F7F" w:rsidRPr="00EF0E9B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procurement.am</w:t>
            </w:r>
          </w:p>
        </w:tc>
      </w:tr>
      <w:tr w:rsidR="00592F7F" w:rsidRPr="00E56328" w14:paraId="5A7FED5D" w14:textId="77777777" w:rsidTr="00E00055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2F7F" w:rsidRPr="00E56328" w14:paraId="40B30E88" w14:textId="77777777" w:rsidTr="00E00055">
        <w:trPr>
          <w:trHeight w:val="427"/>
          <w:jc w:val="center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592F7F" w:rsidRPr="0022631D" w:rsidRDefault="00592F7F" w:rsidP="00592F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5C718D71" w:rsidR="00592F7F" w:rsidRPr="00EF0E9B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92F7F" w:rsidRPr="00E56328" w14:paraId="541BD7F7" w14:textId="77777777" w:rsidTr="00E00055">
        <w:trPr>
          <w:trHeight w:val="288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2F7F" w:rsidRPr="00E56328" w14:paraId="4DE14D25" w14:textId="77777777" w:rsidTr="00E00055">
        <w:trPr>
          <w:trHeight w:val="427"/>
          <w:jc w:val="center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592F7F" w:rsidRPr="00E56328" w:rsidRDefault="00592F7F" w:rsidP="00592F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5A828693" w:rsidR="00592F7F" w:rsidRPr="00EF0E9B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92F7F" w:rsidRPr="00E56328" w14:paraId="1DAD5D5C" w14:textId="77777777" w:rsidTr="00E00055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592F7F" w:rsidRPr="00E56328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92F7F" w:rsidRPr="0022631D" w14:paraId="5F667D89" w14:textId="77777777" w:rsidTr="00E00055">
        <w:trPr>
          <w:trHeight w:val="427"/>
          <w:jc w:val="center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592F7F" w:rsidRPr="0022631D" w:rsidRDefault="00592F7F" w:rsidP="00592F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D91B966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92F7F" w:rsidRPr="0022631D" w14:paraId="406B68D6" w14:textId="77777777" w:rsidTr="00E00055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592F7F" w:rsidRPr="0022631D" w:rsidRDefault="00592F7F" w:rsidP="00592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2F7F" w:rsidRPr="0022631D" w14:paraId="1A2BD291" w14:textId="77777777" w:rsidTr="00E00055">
        <w:trPr>
          <w:trHeight w:val="227"/>
          <w:jc w:val="center"/>
        </w:trPr>
        <w:tc>
          <w:tcPr>
            <w:tcW w:w="11212" w:type="dxa"/>
            <w:gridSpan w:val="34"/>
            <w:vAlign w:val="center"/>
          </w:tcPr>
          <w:p w14:paraId="73A19DB3" w14:textId="77777777" w:rsidR="00592F7F" w:rsidRPr="0022631D" w:rsidRDefault="00592F7F" w:rsidP="00592F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2F7F" w:rsidRPr="0022631D" w14:paraId="002AF1AD" w14:textId="77777777" w:rsidTr="00E00055">
        <w:trPr>
          <w:trHeight w:val="47"/>
          <w:jc w:val="center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592F7F" w:rsidRPr="0022631D" w:rsidRDefault="00592F7F" w:rsidP="00592F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592F7F" w:rsidRPr="0022631D" w:rsidRDefault="00592F7F" w:rsidP="00592F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77777777" w:rsidR="00592F7F" w:rsidRPr="0022631D" w:rsidRDefault="00592F7F" w:rsidP="00592F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92F7F" w:rsidRPr="0022631D" w14:paraId="6C6C269C" w14:textId="77777777" w:rsidTr="00E00055">
        <w:trPr>
          <w:trHeight w:val="47"/>
          <w:jc w:val="center"/>
        </w:trPr>
        <w:tc>
          <w:tcPr>
            <w:tcW w:w="3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62370" w14:textId="3F2647D1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Դավիթ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Մհերյան</w:t>
            </w:r>
            <w:proofErr w:type="spellEnd"/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A2BE5" w14:textId="306F1CB4" w:rsidR="00592F7F" w:rsidRPr="0022631D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055588450</w:t>
            </w:r>
          </w:p>
        </w:tc>
        <w:tc>
          <w:tcPr>
            <w:tcW w:w="38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DEDA" w14:textId="5532C96E" w:rsidR="00592F7F" w:rsidRPr="00BF40F0" w:rsidRDefault="00592F7F" w:rsidP="00592F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BF40F0">
              <w:rPr>
                <w:sz w:val="16"/>
                <w:szCs w:val="16"/>
              </w:rPr>
              <w:t>d.mheryan@mail.ru</w:t>
            </w:r>
          </w:p>
        </w:tc>
      </w:tr>
    </w:tbl>
    <w:p w14:paraId="70645C38" w14:textId="77777777" w:rsidR="00BF40F0" w:rsidRDefault="00BF40F0" w:rsidP="00BF40F0">
      <w:pPr>
        <w:spacing w:before="0" w:line="360" w:lineRule="auto"/>
        <w:ind w:left="0" w:firstLine="0"/>
        <w:jc w:val="both"/>
        <w:rPr>
          <w:rFonts w:ascii="GHEA Grapalat" w:hAnsi="GHEA Grapalat" w:cs="Sylfaen"/>
          <w:i/>
          <w:iCs/>
          <w:sz w:val="20"/>
          <w:lang w:val="af-ZA"/>
        </w:rPr>
      </w:pPr>
    </w:p>
    <w:p w14:paraId="1160E497" w14:textId="02BB8EDD" w:rsidR="001021B0" w:rsidRPr="001A1999" w:rsidRDefault="005C75D8" w:rsidP="00BF40F0">
      <w:pPr>
        <w:spacing w:before="0" w:line="360" w:lineRule="auto"/>
        <w:ind w:left="0" w:firstLine="0"/>
        <w:jc w:val="both"/>
        <w:rPr>
          <w:rFonts w:ascii="GHEA Mariam" w:hAnsi="GHEA Mariam"/>
          <w:sz w:val="18"/>
          <w:szCs w:val="18"/>
          <w:lang w:val="hy-AM"/>
        </w:rPr>
      </w:pPr>
      <w:r w:rsidRPr="005C75D8">
        <w:rPr>
          <w:rFonts w:ascii="GHEA Grapalat" w:hAnsi="GHEA Grapalat" w:cs="Sylfaen"/>
          <w:i/>
          <w:iCs/>
          <w:sz w:val="20"/>
          <w:lang w:val="af-ZA"/>
        </w:rPr>
        <w:t>Պատվիրատու</w:t>
      </w:r>
      <w:r w:rsidRPr="005C75D8">
        <w:rPr>
          <w:rFonts w:ascii="GHEA Grapalat" w:hAnsi="GHEA Grapalat" w:cs="Sylfaen"/>
          <w:sz w:val="20"/>
          <w:lang w:val="af-ZA"/>
        </w:rPr>
        <w:t xml:space="preserve"> </w:t>
      </w:r>
      <w:r w:rsidR="00BF40F0" w:rsidRPr="00E00055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="00BF40F0">
        <w:rPr>
          <w:rFonts w:ascii="GHEA Grapalat" w:hAnsi="GHEA Grapalat"/>
          <w:sz w:val="20"/>
          <w:szCs w:val="20"/>
        </w:rPr>
        <w:t>Հումանիտար</w:t>
      </w:r>
      <w:proofErr w:type="spellEnd"/>
      <w:r w:rsidR="00BF40F0" w:rsidRPr="00E0005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40F0">
        <w:rPr>
          <w:rFonts w:ascii="GHEA Grapalat" w:hAnsi="GHEA Grapalat"/>
          <w:sz w:val="20"/>
          <w:szCs w:val="20"/>
        </w:rPr>
        <w:t>ականազերծման</w:t>
      </w:r>
      <w:proofErr w:type="spellEnd"/>
      <w:r w:rsidR="00BF40F0" w:rsidRPr="00E00055">
        <w:rPr>
          <w:rFonts w:ascii="GHEA Grapalat" w:hAnsi="GHEA Grapalat"/>
          <w:sz w:val="20"/>
          <w:szCs w:val="20"/>
          <w:lang w:val="af-ZA"/>
        </w:rPr>
        <w:t xml:space="preserve"> </w:t>
      </w:r>
      <w:r w:rsidR="00BF40F0">
        <w:rPr>
          <w:rFonts w:ascii="GHEA Grapalat" w:hAnsi="GHEA Grapalat"/>
          <w:sz w:val="20"/>
          <w:szCs w:val="20"/>
        </w:rPr>
        <w:t>և</w:t>
      </w:r>
      <w:r w:rsidR="00BF40F0" w:rsidRPr="00E0005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40F0">
        <w:rPr>
          <w:rFonts w:ascii="GHEA Grapalat" w:hAnsi="GHEA Grapalat"/>
          <w:sz w:val="20"/>
          <w:szCs w:val="20"/>
        </w:rPr>
        <w:t>փորձագիտական</w:t>
      </w:r>
      <w:proofErr w:type="spellEnd"/>
      <w:r w:rsidR="00BF40F0" w:rsidRPr="00E0005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40F0">
        <w:rPr>
          <w:rFonts w:ascii="GHEA Grapalat" w:hAnsi="GHEA Grapalat"/>
          <w:sz w:val="20"/>
          <w:szCs w:val="20"/>
        </w:rPr>
        <w:t>կենտրոն</w:t>
      </w:r>
      <w:proofErr w:type="spellEnd"/>
      <w:r w:rsidR="00BF40F0" w:rsidRPr="00E00055">
        <w:rPr>
          <w:rFonts w:ascii="GHEA Grapalat" w:hAnsi="GHEA Grapalat"/>
          <w:sz w:val="20"/>
          <w:szCs w:val="20"/>
          <w:lang w:val="af-ZA"/>
        </w:rPr>
        <w:t xml:space="preserve">» </w:t>
      </w:r>
      <w:r w:rsidR="00BF40F0">
        <w:rPr>
          <w:rFonts w:ascii="GHEA Grapalat" w:hAnsi="GHEA Grapalat"/>
          <w:sz w:val="20"/>
          <w:szCs w:val="20"/>
        </w:rPr>
        <w:t>ՊՈԱԿ</w:t>
      </w:r>
    </w:p>
    <w:sectPr w:rsidR="001021B0" w:rsidRPr="001A1999" w:rsidSect="00CB4B94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B0AB" w14:textId="77777777" w:rsidR="001B1968" w:rsidRDefault="001B1968" w:rsidP="0022631D">
      <w:pPr>
        <w:spacing w:before="0" w:after="0"/>
      </w:pPr>
      <w:r>
        <w:separator/>
      </w:r>
    </w:p>
  </w:endnote>
  <w:endnote w:type="continuationSeparator" w:id="0">
    <w:p w14:paraId="73E24C77" w14:textId="77777777" w:rsidR="001B1968" w:rsidRDefault="001B196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htakan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8228" w14:textId="77777777" w:rsidR="001B1968" w:rsidRDefault="001B1968" w:rsidP="0022631D">
      <w:pPr>
        <w:spacing w:before="0" w:after="0"/>
      </w:pPr>
      <w:r>
        <w:separator/>
      </w:r>
    </w:p>
  </w:footnote>
  <w:footnote w:type="continuationSeparator" w:id="0">
    <w:p w14:paraId="68DED768" w14:textId="77777777" w:rsidR="001B1968" w:rsidRDefault="001B196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6030B" w:rsidRPr="002D0BF6" w:rsidRDefault="00B603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6030B" w:rsidRPr="002D0BF6" w:rsidRDefault="00B6030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92F7F" w:rsidRPr="00871366" w:rsidRDefault="00592F7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92F7F" w:rsidRPr="002D0BF6" w:rsidRDefault="00592F7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3E84CE" w14:textId="77777777" w:rsidR="00592F7F" w:rsidRPr="0078682E" w:rsidRDefault="00592F7F" w:rsidP="009837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479AB2E" w14:textId="77777777" w:rsidR="00592F7F" w:rsidRPr="0078682E" w:rsidRDefault="00592F7F" w:rsidP="009837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AA8BD1B" w14:textId="77777777" w:rsidR="00592F7F" w:rsidRPr="00005B9C" w:rsidRDefault="00592F7F" w:rsidP="00983797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80FBB"/>
    <w:multiLevelType w:val="hybridMultilevel"/>
    <w:tmpl w:val="70D06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174"/>
    <w:multiLevelType w:val="hybridMultilevel"/>
    <w:tmpl w:val="61BAA09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CB3A007C">
      <w:numFmt w:val="bullet"/>
      <w:lvlText w:val="•"/>
      <w:lvlJc w:val="left"/>
      <w:pPr>
        <w:ind w:left="1152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13F32D2"/>
    <w:multiLevelType w:val="hybridMultilevel"/>
    <w:tmpl w:val="CFC68D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82E43"/>
    <w:multiLevelType w:val="hybridMultilevel"/>
    <w:tmpl w:val="A21ECCA6"/>
    <w:styleLink w:val="Dash"/>
    <w:lvl w:ilvl="0" w:tplc="A21ECCA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9AE19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CC56C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02F290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5ECDC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54CCA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E096B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D8D60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DE369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DC96946"/>
    <w:multiLevelType w:val="hybridMultilevel"/>
    <w:tmpl w:val="A21ECCA6"/>
    <w:numStyleLink w:val="Dash"/>
  </w:abstractNum>
  <w:num w:numId="1" w16cid:durableId="155165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54497">
    <w:abstractNumId w:val="4"/>
  </w:num>
  <w:num w:numId="3" w16cid:durableId="1732653850">
    <w:abstractNumId w:val="5"/>
  </w:num>
  <w:num w:numId="4" w16cid:durableId="1962032920">
    <w:abstractNumId w:val="1"/>
  </w:num>
  <w:num w:numId="5" w16cid:durableId="1099331739">
    <w:abstractNumId w:val="3"/>
  </w:num>
  <w:num w:numId="6" w16cid:durableId="174850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21E4B"/>
    <w:rsid w:val="00044EA8"/>
    <w:rsid w:val="00046CCF"/>
    <w:rsid w:val="00051ECE"/>
    <w:rsid w:val="00054880"/>
    <w:rsid w:val="00054EFB"/>
    <w:rsid w:val="0007090E"/>
    <w:rsid w:val="00073D66"/>
    <w:rsid w:val="000B0199"/>
    <w:rsid w:val="000E4FF1"/>
    <w:rsid w:val="000F376D"/>
    <w:rsid w:val="001021B0"/>
    <w:rsid w:val="00102A18"/>
    <w:rsid w:val="00127E63"/>
    <w:rsid w:val="0015048C"/>
    <w:rsid w:val="00164094"/>
    <w:rsid w:val="00176A5B"/>
    <w:rsid w:val="00176E7C"/>
    <w:rsid w:val="0018422F"/>
    <w:rsid w:val="001853E3"/>
    <w:rsid w:val="0019283B"/>
    <w:rsid w:val="001A16EA"/>
    <w:rsid w:val="001A1999"/>
    <w:rsid w:val="001B1968"/>
    <w:rsid w:val="001C1BE1"/>
    <w:rsid w:val="001E0091"/>
    <w:rsid w:val="0022631D"/>
    <w:rsid w:val="0023450E"/>
    <w:rsid w:val="00234F85"/>
    <w:rsid w:val="002560E8"/>
    <w:rsid w:val="00262473"/>
    <w:rsid w:val="00283C84"/>
    <w:rsid w:val="00284977"/>
    <w:rsid w:val="00295B92"/>
    <w:rsid w:val="002E4E6F"/>
    <w:rsid w:val="002F16CC"/>
    <w:rsid w:val="002F1FEB"/>
    <w:rsid w:val="0030348F"/>
    <w:rsid w:val="00334C7B"/>
    <w:rsid w:val="00352C01"/>
    <w:rsid w:val="00364049"/>
    <w:rsid w:val="00371B1D"/>
    <w:rsid w:val="00373211"/>
    <w:rsid w:val="00387FEA"/>
    <w:rsid w:val="00391683"/>
    <w:rsid w:val="003B2758"/>
    <w:rsid w:val="003C2983"/>
    <w:rsid w:val="003C6B7F"/>
    <w:rsid w:val="003E3D40"/>
    <w:rsid w:val="003E6978"/>
    <w:rsid w:val="003F3524"/>
    <w:rsid w:val="0040437A"/>
    <w:rsid w:val="00423791"/>
    <w:rsid w:val="00433E3C"/>
    <w:rsid w:val="00452B77"/>
    <w:rsid w:val="00472069"/>
    <w:rsid w:val="00474C2F"/>
    <w:rsid w:val="004764CD"/>
    <w:rsid w:val="004858E9"/>
    <w:rsid w:val="00485C35"/>
    <w:rsid w:val="004875E0"/>
    <w:rsid w:val="004D078F"/>
    <w:rsid w:val="004D615F"/>
    <w:rsid w:val="004E1B8F"/>
    <w:rsid w:val="004E376E"/>
    <w:rsid w:val="0050282E"/>
    <w:rsid w:val="00503BCC"/>
    <w:rsid w:val="00526387"/>
    <w:rsid w:val="00546023"/>
    <w:rsid w:val="005737F9"/>
    <w:rsid w:val="00592F7F"/>
    <w:rsid w:val="005C75D8"/>
    <w:rsid w:val="005D5FBD"/>
    <w:rsid w:val="005F3F3C"/>
    <w:rsid w:val="00607C9A"/>
    <w:rsid w:val="00614B14"/>
    <w:rsid w:val="00646760"/>
    <w:rsid w:val="00690ECB"/>
    <w:rsid w:val="006A3474"/>
    <w:rsid w:val="006A38B4"/>
    <w:rsid w:val="006B2E21"/>
    <w:rsid w:val="006C0266"/>
    <w:rsid w:val="006E0D92"/>
    <w:rsid w:val="006E1A83"/>
    <w:rsid w:val="006E2F2E"/>
    <w:rsid w:val="006F2779"/>
    <w:rsid w:val="006F4446"/>
    <w:rsid w:val="007060FC"/>
    <w:rsid w:val="00731388"/>
    <w:rsid w:val="00737F06"/>
    <w:rsid w:val="007732E7"/>
    <w:rsid w:val="00784F78"/>
    <w:rsid w:val="0078682E"/>
    <w:rsid w:val="007E1293"/>
    <w:rsid w:val="007F5730"/>
    <w:rsid w:val="0080611D"/>
    <w:rsid w:val="0081420B"/>
    <w:rsid w:val="00866015"/>
    <w:rsid w:val="008746BD"/>
    <w:rsid w:val="008A2911"/>
    <w:rsid w:val="008C4E62"/>
    <w:rsid w:val="008E493A"/>
    <w:rsid w:val="008F0815"/>
    <w:rsid w:val="008F2BF9"/>
    <w:rsid w:val="009267CE"/>
    <w:rsid w:val="00967D4B"/>
    <w:rsid w:val="00983797"/>
    <w:rsid w:val="00997CEA"/>
    <w:rsid w:val="009A4968"/>
    <w:rsid w:val="009C1D3E"/>
    <w:rsid w:val="009C3B3D"/>
    <w:rsid w:val="009C5E0F"/>
    <w:rsid w:val="009C7C86"/>
    <w:rsid w:val="009D33E6"/>
    <w:rsid w:val="009D75C2"/>
    <w:rsid w:val="009E75FF"/>
    <w:rsid w:val="009F43BA"/>
    <w:rsid w:val="00A306F5"/>
    <w:rsid w:val="00A31820"/>
    <w:rsid w:val="00A46051"/>
    <w:rsid w:val="00A513C9"/>
    <w:rsid w:val="00A54193"/>
    <w:rsid w:val="00A9195B"/>
    <w:rsid w:val="00AA32E4"/>
    <w:rsid w:val="00AB285C"/>
    <w:rsid w:val="00AD07B9"/>
    <w:rsid w:val="00AD59DC"/>
    <w:rsid w:val="00B0739C"/>
    <w:rsid w:val="00B3472B"/>
    <w:rsid w:val="00B35D1F"/>
    <w:rsid w:val="00B53550"/>
    <w:rsid w:val="00B6030B"/>
    <w:rsid w:val="00B65C3F"/>
    <w:rsid w:val="00B75762"/>
    <w:rsid w:val="00B87D4E"/>
    <w:rsid w:val="00B91DE2"/>
    <w:rsid w:val="00B94EA2"/>
    <w:rsid w:val="00BA03B0"/>
    <w:rsid w:val="00BB0A93"/>
    <w:rsid w:val="00BB4DED"/>
    <w:rsid w:val="00BD3D4E"/>
    <w:rsid w:val="00BE0C3A"/>
    <w:rsid w:val="00BE54DE"/>
    <w:rsid w:val="00BE60B6"/>
    <w:rsid w:val="00BF1465"/>
    <w:rsid w:val="00BF40F0"/>
    <w:rsid w:val="00BF4745"/>
    <w:rsid w:val="00C04722"/>
    <w:rsid w:val="00C12D37"/>
    <w:rsid w:val="00C30A56"/>
    <w:rsid w:val="00C73354"/>
    <w:rsid w:val="00C84DF7"/>
    <w:rsid w:val="00C96337"/>
    <w:rsid w:val="00C96BED"/>
    <w:rsid w:val="00C978EE"/>
    <w:rsid w:val="00CB44D2"/>
    <w:rsid w:val="00CB4B94"/>
    <w:rsid w:val="00CB6A3C"/>
    <w:rsid w:val="00CC1C54"/>
    <w:rsid w:val="00CC1F23"/>
    <w:rsid w:val="00CC470E"/>
    <w:rsid w:val="00CF1F70"/>
    <w:rsid w:val="00CF42CB"/>
    <w:rsid w:val="00D167BD"/>
    <w:rsid w:val="00D26F01"/>
    <w:rsid w:val="00D26FE9"/>
    <w:rsid w:val="00D3207D"/>
    <w:rsid w:val="00D350DE"/>
    <w:rsid w:val="00D36189"/>
    <w:rsid w:val="00D777E1"/>
    <w:rsid w:val="00D80C64"/>
    <w:rsid w:val="00DA2411"/>
    <w:rsid w:val="00DB5B73"/>
    <w:rsid w:val="00DB7706"/>
    <w:rsid w:val="00DC13B0"/>
    <w:rsid w:val="00DD76EB"/>
    <w:rsid w:val="00DE06F1"/>
    <w:rsid w:val="00DF446F"/>
    <w:rsid w:val="00E00055"/>
    <w:rsid w:val="00E045F0"/>
    <w:rsid w:val="00E120AB"/>
    <w:rsid w:val="00E243EA"/>
    <w:rsid w:val="00E33A25"/>
    <w:rsid w:val="00E4188B"/>
    <w:rsid w:val="00E459EA"/>
    <w:rsid w:val="00E54C4D"/>
    <w:rsid w:val="00E56328"/>
    <w:rsid w:val="00E76A8B"/>
    <w:rsid w:val="00EA01A2"/>
    <w:rsid w:val="00EA568C"/>
    <w:rsid w:val="00EA767F"/>
    <w:rsid w:val="00EB3FFB"/>
    <w:rsid w:val="00EB59EE"/>
    <w:rsid w:val="00EB737C"/>
    <w:rsid w:val="00ED31EF"/>
    <w:rsid w:val="00EF0E9B"/>
    <w:rsid w:val="00EF16D0"/>
    <w:rsid w:val="00EF623D"/>
    <w:rsid w:val="00EF76DD"/>
    <w:rsid w:val="00F00716"/>
    <w:rsid w:val="00F10AFE"/>
    <w:rsid w:val="00F31004"/>
    <w:rsid w:val="00F42F39"/>
    <w:rsid w:val="00F43E6C"/>
    <w:rsid w:val="00F64167"/>
    <w:rsid w:val="00F6673B"/>
    <w:rsid w:val="00F70434"/>
    <w:rsid w:val="00F769EF"/>
    <w:rsid w:val="00F77AAD"/>
    <w:rsid w:val="00F916C4"/>
    <w:rsid w:val="00F9451D"/>
    <w:rsid w:val="00F959A3"/>
    <w:rsid w:val="00FB097B"/>
    <w:rsid w:val="00FD277C"/>
    <w:rsid w:val="00FD4D26"/>
    <w:rsid w:val="00FE008C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AE81693-69ED-4EB0-9121-FDD2F6D4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E120A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Body">
    <w:name w:val="Body"/>
    <w:rsid w:val="00E120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Mshtakan" w:eastAsia="Arial Unicode MS" w:hAnsi="Mshtakan" w:cs="Arial Unicode MS"/>
      <w:color w:val="000000"/>
      <w:bdr w:val="nil"/>
    </w:rPr>
  </w:style>
  <w:style w:type="numbering" w:customStyle="1" w:styleId="Dash">
    <w:name w:val="Dash"/>
    <w:rsid w:val="00E120AB"/>
    <w:pPr>
      <w:numPr>
        <w:numId w:val="2"/>
      </w:numPr>
    </w:pPr>
  </w:style>
  <w:style w:type="paragraph" w:styleId="Caption">
    <w:name w:val="caption"/>
    <w:qFormat/>
    <w:rsid w:val="00E120AB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 Neue" w:eastAsia="Arial Unicode MS" w:hAnsi="Helvetica Neue" w:cs="Arial Unicode MS"/>
      <w:b/>
      <w:bCs/>
      <w:caps/>
      <w:color w:val="000000"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D26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vosyang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David L. Mheryan</cp:lastModifiedBy>
  <cp:revision>4</cp:revision>
  <cp:lastPrinted>2024-01-08T08:08:00Z</cp:lastPrinted>
  <dcterms:created xsi:type="dcterms:W3CDTF">2026-06-15T12:47:00Z</dcterms:created>
  <dcterms:modified xsi:type="dcterms:W3CDTF">2026-06-15T12:50:00Z</dcterms:modified>
</cp:coreProperties>
</file>